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Přihláška k členství v CEREBRUM – Asociace osob po získaném poškození mozku, z.s.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Dle Stanov organizace se členem Asociace může stát osoba po získaném poškození mozku, její rodinní příslušníci a osoby o ni pečující a dále fyzická nebo právnická osoba. 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Členství vzniká okamžikem přijetí za člena. O přijetí za člena rozhoduje na základě podané přihlášky Správní rada spolku. Přijetí záleží na úsudku Správní rady a není na ně právní nárok.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Osoby po poškození mozku a jejich rodinní příslušníci či pečující se stávají členy bezplatně. </w:t>
      </w:r>
    </w:p>
    <w:p w:rsidR="00000000" w:rsidDel="00000000" w:rsidP="00000000" w:rsidRDefault="00000000" w:rsidRPr="00000000" w14:paraId="00000005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Prosíme o vyplnění osobních údajů: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515"/>
        <w:tblGridChange w:id="0">
          <w:tblGrid>
            <w:gridCol w:w="2547"/>
            <w:gridCol w:w="6515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Jméno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Příjmení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Titul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Datum narození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Ulice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Město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PSČ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Prosíme zaškrtněte typ členství:</w:t>
      </w:r>
    </w:p>
    <w:p w:rsidR="00000000" w:rsidDel="00000000" w:rsidP="00000000" w:rsidRDefault="00000000" w:rsidRPr="00000000" w14:paraId="0000002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 Osoba s poškozením mozku 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 Pečující nebo rodinný příslušník osoby s poškozením mozku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 Profesionální pečovatel, odborník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 Jiná fyzická osoba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 Právnická osoba</w:t>
      </w:r>
    </w:p>
    <w:p w:rsidR="00000000" w:rsidDel="00000000" w:rsidP="00000000" w:rsidRDefault="00000000" w:rsidRPr="00000000" w14:paraId="0000002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Prosíme o popis motivace pro členství v CEREBRU: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163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Tuto část vyplní pouze osoba po získaném poškození mozku, pečující, nebo rodinný příslušník. Prosím zaškrtněte, o jaký typ poškození mozku se jedná: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 Poranění mozku (úraz)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 Cévní mozková příhoda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 Nádor na mozku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 Jiné (doplňte): </w:t>
      </w: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rtl w:val="0"/>
        </w:rPr>
        <w:t xml:space="preserve">Kdy došlo k poškození mozku (rok): </w:t>
      </w: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Informace o zpracování osobních údajů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CEREBRUM - Asociace osob po získaném poškození mozku, z.s., IČ: 22665421 (dále jen „Spolek“) je správcem Vašich osobních údajů, které zpracovává v souvislosti s Vaší členstvím ve Spolku, v klubu přátel Spolku, poskytováním služeb Spolku či s v souvislosti s Vaší účastí na pobytech či jiných akcích. Případně Spolek zpracovává také údaje o osobě, o kterou pečujete či je Vaším rodinným či jiným obdobným příslušníkem. Spolek zpracovává zejména: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údaje o Vaší osobě / osobě, o kterou pečujete (např. údaje uvedené v přihlášce, fotografie, videa, audio záznamy, informace o pečující či blízké osobě, informace o zálibách či koníčcích, zdravotní pojišťovna);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kontaktní údaje (adresa trvalého bydliště a kontaktní adresa, soukromá e-mailová adresa, kontaktní telefonní číslo);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údaje o členství ve Spolku (např. úhrada členského příspěvku, informace o délce členství, informace o aktivitě člena);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údaje o poskytnutých službách (informace o akcích či pobytech, programu, ubytování či dopravě v souvislosti s pobyty);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zdravotní či související údaje (informace o zdrav. postižení, typ poškození mozku, zdrav. omezení, užívané léky, schopnosti chůze či jiných aktivitách, používaných protetických pomůckách, poruchách řeči, dietě či stravovacích omezeních). </w:t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Osobní údaje zpracováváme v souvislosti s plněním smlouvy uzavřené s naším klientem, v souvislosti s dobrovolným členstvím ve Spolku či v souvislosti s účastí osob na pořádaných akcích či pobytech. Osobní údaje také zpracováváme, abychom splnili naše zákonné povinnosti či v odůvodněných případech také k ochraně našeho oprávněného zájmu na řádném fungování Spolku či zájmu třetích osob či na základě Vašeho souhlasu (souhlas je možné neudělit a po udělení ho kdykoliv odvolat). Vstupem do Spolku klient bere na vědomí, že Spolek může v rámci své činnosti v nezbytné míře také zpracovávat informace týkající se zdravotního stavu. Zpracování osobních údajů nám umožňuje poskytovat naše služby a vyvíjet spolkovou činnost či plnit naše zákonné a smluvní povinnosti.</w:t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Vaše osobní údaje získáváme zejména přímo od Vás či od Vašich pečujících osob. Dále je získáváme také od našich zaměstnanců, například v případě poskytování služeb či pořádání akcí. Osobní údaje zpracováváme pouze po dobu, která je nezbytná vzhledem k účelům jejich zpracování. Spolek nevyužívá automatizované rozhodování a profilování.</w:t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Ve většině případů Spolek nesděluje Vaše osobní údaje nikomu mimo Spolek. Osobní údaje zpracovávané mohou být ale zpřístupněny oprávněným státním orgánům a institucím či jiným subjektům, budou-li pro to splněny podmínky uvedené v právních předpisech.  Zejména v případě pořádaných akcí mohou být osobní údaje předány dalším osobám (např. poskytovateli ubytování) či externím spolupracovníkům Spolku (např. lékaři, účetní apod.).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 rozsahu stanoveném právními předpisy máte právo na to být plně informován o zpracování svých osobních údajů, na omezení zpracování osobních údajů, opravu nepřesných osobních údajů a doplnění neúplných osobních údajů, na výmaz osobních údajů, na přenositelnost osobních údajů, vznést námitku či se obrátit se se svou žádostí přímo na ÚOOÚ.</w:t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Níže můžete udělit souhlas se zpracováním osobních údajů pro marketingové účely (zejména zveřejňování fotografií či videí z proběhlých akcí na internetových stránkách, sociálních sítích či mediích), a to na dobu na dobu členství a 5 let po jeho skončení ode dne poskytnutí tohoto souhlasu – marketing nám umožňuje zejména zvětšovat povědomí o činnostech Spolku a také získávat finanční prostředky pro naši činnost.</w:t>
      </w:r>
    </w:p>
    <w:p w:rsidR="00000000" w:rsidDel="00000000" w:rsidP="00000000" w:rsidRDefault="00000000" w:rsidRPr="00000000" w14:paraId="0000004D">
      <w:pPr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Souhlasím se zpracováním osobních údajů pro marketingové účely:</w:t>
      </w:r>
    </w:p>
    <w:p w:rsidR="00000000" w:rsidDel="00000000" w:rsidP="00000000" w:rsidRDefault="00000000" w:rsidRPr="00000000" w14:paraId="0000004E">
      <w:pPr>
        <w:spacing w:after="0" w:line="360" w:lineRule="auto"/>
        <w:rPr>
          <w:b w:val="1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ANO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NE</w:t>
      </w:r>
    </w:p>
    <w:p w:rsidR="00000000" w:rsidDel="00000000" w:rsidP="00000000" w:rsidRDefault="00000000" w:rsidRPr="00000000" w14:paraId="0000004F">
      <w:pPr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Souhlasím se zasíláním informací prostřednictvím newsletteru:</w:t>
      </w:r>
    </w:p>
    <w:p w:rsidR="00000000" w:rsidDel="00000000" w:rsidP="00000000" w:rsidRDefault="00000000" w:rsidRPr="00000000" w14:paraId="00000050">
      <w:pPr>
        <w:spacing w:after="0" w:line="360" w:lineRule="auto"/>
        <w:rPr>
          <w:b w:val="1"/>
        </w:rPr>
      </w:pPr>
      <w:r w:rsidDel="00000000" w:rsidR="00000000" w:rsidRPr="00000000">
        <w:rPr>
          <w:rFonts w:ascii="MS Gothic" w:cs="MS Gothic" w:eastAsia="MS Gothic" w:hAnsi="MS Gothic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ANO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NE</w:t>
      </w:r>
    </w:p>
    <w:p w:rsidR="00000000" w:rsidDel="00000000" w:rsidP="00000000" w:rsidRDefault="00000000" w:rsidRPr="00000000" w14:paraId="00000051">
      <w:pPr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Potvrzuji, že jsem se seznámil/a se Stanovami Asociace a jejím posláním:</w:t>
      </w:r>
    </w:p>
    <w:p w:rsidR="00000000" w:rsidDel="00000000" w:rsidP="00000000" w:rsidRDefault="00000000" w:rsidRPr="00000000" w14:paraId="00000052">
      <w:pPr>
        <w:spacing w:after="0" w:line="36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ANO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NE</w:t>
      </w:r>
    </w:p>
    <w:p w:rsidR="00000000" w:rsidDel="00000000" w:rsidP="00000000" w:rsidRDefault="00000000" w:rsidRPr="00000000" w14:paraId="00000053">
      <w:pPr>
        <w:spacing w:after="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Potvrzuji, že mnou uvedené údaje jsou pravdivé:</w:t>
      </w:r>
    </w:p>
    <w:p w:rsidR="00000000" w:rsidDel="00000000" w:rsidP="00000000" w:rsidRDefault="00000000" w:rsidRPr="00000000" w14:paraId="00000054">
      <w:pPr>
        <w:spacing w:after="0" w:line="360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ANO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b w:val="1"/>
          <w:rtl w:val="0"/>
        </w:rPr>
        <w:t xml:space="preserve">   NE</w:t>
      </w:r>
    </w:p>
    <w:p w:rsidR="00000000" w:rsidDel="00000000" w:rsidP="00000000" w:rsidRDefault="00000000" w:rsidRPr="00000000" w14:paraId="00000055">
      <w:pPr>
        <w:spacing w:after="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</w:t>
        <w:tab/>
        <w:tab/>
        <w:tab/>
        <w:tab/>
        <w:t xml:space="preserve">…………………………………………………</w:t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Datum </w:t>
        <w:tab/>
        <w:tab/>
        <w:tab/>
        <w:tab/>
        <w:tab/>
        <w:tab/>
        <w:tab/>
        <w:tab/>
        <w:t xml:space="preserve">Podpis</w:t>
      </w:r>
    </w:p>
    <w:sectPr>
      <w:headerReference r:id="rId6" w:type="default"/>
      <w:footerReference r:id="rId7" w:type="default"/>
      <w:pgSz w:h="16838" w:w="11906" w:orient="portrait"/>
      <w:pgMar w:bottom="1134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979805"/>
          <wp:effectExtent b="0" l="0" r="0" t="0"/>
          <wp:docPr descr="Obsah obrázku text&#10;&#10;Popis byl vytvořen automaticky" id="2" name="image1.png"/>
          <a:graphic>
            <a:graphicData uri="http://schemas.openxmlformats.org/drawingml/2006/picture">
              <pic:pic>
                <pic:nvPicPr>
                  <pic:cNvPr descr="Obsah obrázku text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9798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tbl>
    <w:tblPr>
      <w:tblStyle w:val="Table3"/>
      <w:tblW w:w="9062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62"/>
      <w:tblGridChange w:id="0">
        <w:tblGrid>
          <w:gridCol w:w="9062"/>
        </w:tblGrid>
      </w:tblGridChange>
    </w:tblGrid>
    <w:tr>
      <w:trPr>
        <w:cantSplit w:val="0"/>
        <w:trHeight w:val="2098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b0f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933133" cy="1083100"/>
                <wp:effectExtent b="0" l="0" r="0" t="0"/>
                <wp:docPr id="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133" cy="1083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